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F1" w:rsidRDefault="005F1AF1" w:rsidP="005F1AF1">
      <w:pPr>
        <w:pStyle w:val="a4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Государственное бюджетное учреждение здравоохранения города Москвы</w:t>
      </w:r>
    </w:p>
    <w:p w:rsidR="005F1AF1" w:rsidRDefault="005F1AF1" w:rsidP="005F1AF1">
      <w:pPr>
        <w:pStyle w:val="a4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bCs/>
          <w:color w:val="17365D" w:themeColor="text2" w:themeShade="BF"/>
          <w:shd w:val="clear" w:color="auto" w:fill="FFFFFF"/>
        </w:rPr>
        <w:t>«</w:t>
      </w:r>
      <w:r>
        <w:rPr>
          <w:rFonts w:cs="Times New Roman"/>
          <w:b/>
          <w:color w:val="17365D" w:themeColor="text2" w:themeShade="BF"/>
        </w:rPr>
        <w:t xml:space="preserve">Морозовская детская городская клиническая больница </w:t>
      </w:r>
    </w:p>
    <w:p w:rsidR="005F1AF1" w:rsidRDefault="005F1AF1" w:rsidP="005F1AF1">
      <w:pPr>
        <w:pStyle w:val="a4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Департамента здравоохранения города Москвы»</w:t>
      </w:r>
    </w:p>
    <w:p w:rsidR="005F1AF1" w:rsidRDefault="005F1AF1" w:rsidP="005F1AF1">
      <w:pPr>
        <w:pStyle w:val="a4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119049, г</w:t>
      </w:r>
      <w:proofErr w:type="gramStart"/>
      <w:r>
        <w:rPr>
          <w:rFonts w:cs="Times New Roman"/>
          <w:b/>
          <w:color w:val="17365D" w:themeColor="text2" w:themeShade="BF"/>
        </w:rPr>
        <w:t>.М</w:t>
      </w:r>
      <w:proofErr w:type="gramEnd"/>
      <w:r>
        <w:rPr>
          <w:rFonts w:cs="Times New Roman"/>
          <w:b/>
          <w:color w:val="17365D" w:themeColor="text2" w:themeShade="BF"/>
        </w:rPr>
        <w:t xml:space="preserve">осква, 4-й </w:t>
      </w:r>
      <w:proofErr w:type="spellStart"/>
      <w:r>
        <w:rPr>
          <w:rFonts w:cs="Times New Roman"/>
          <w:b/>
          <w:color w:val="17365D" w:themeColor="text2" w:themeShade="BF"/>
        </w:rPr>
        <w:t>Добрынинский</w:t>
      </w:r>
      <w:proofErr w:type="spellEnd"/>
      <w:r>
        <w:rPr>
          <w:rFonts w:cs="Times New Roman"/>
          <w:b/>
          <w:color w:val="17365D" w:themeColor="text2" w:themeShade="BF"/>
        </w:rPr>
        <w:t xml:space="preserve"> пер., д. 1/9,</w:t>
      </w:r>
    </w:p>
    <w:p w:rsidR="005F1AF1" w:rsidRDefault="005F1AF1" w:rsidP="005F1AF1">
      <w:pPr>
        <w:pStyle w:val="a4"/>
        <w:spacing w:after="0" w:line="240" w:lineRule="auto"/>
        <w:ind w:left="142" w:firstLine="284"/>
        <w:jc w:val="center"/>
        <w:rPr>
          <w:rFonts w:cs="Times New Roman"/>
          <w:b/>
          <w:color w:val="17365D" w:themeColor="text2" w:themeShade="BF"/>
        </w:rPr>
      </w:pPr>
      <w:proofErr w:type="spellStart"/>
      <w:r>
        <w:rPr>
          <w:rFonts w:cs="Times New Roman"/>
          <w:b/>
          <w:color w:val="17365D" w:themeColor="text2" w:themeShade="BF"/>
        </w:rPr>
        <w:t>мороздгкб</w:t>
      </w:r>
      <w:proofErr w:type="gramStart"/>
      <w:r>
        <w:rPr>
          <w:rFonts w:cs="Times New Roman"/>
          <w:b/>
          <w:color w:val="17365D" w:themeColor="text2" w:themeShade="BF"/>
        </w:rPr>
        <w:t>.р</w:t>
      </w:r>
      <w:proofErr w:type="gramEnd"/>
      <w:r>
        <w:rPr>
          <w:rFonts w:cs="Times New Roman"/>
          <w:b/>
          <w:color w:val="17365D" w:themeColor="text2" w:themeShade="BF"/>
        </w:rPr>
        <w:t>ф</w:t>
      </w:r>
      <w:proofErr w:type="spellEnd"/>
    </w:p>
    <w:p w:rsidR="005F1AF1" w:rsidRDefault="005F1AF1" w:rsidP="0085606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85606B" w:rsidRPr="0085606B" w:rsidRDefault="0085606B" w:rsidP="0085606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5606B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Программа «С заботой о здоровье вашего ребенка</w:t>
      </w:r>
      <w:r w:rsidRPr="008560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</w:p>
    <w:p w:rsidR="0085606B" w:rsidRPr="0085606B" w:rsidRDefault="0085606B" w:rsidP="00856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06B">
        <w:rPr>
          <w:rFonts w:ascii="Times New Roman" w:hAnsi="Times New Roman" w:cs="Times New Roman"/>
          <w:sz w:val="28"/>
          <w:szCs w:val="28"/>
        </w:rPr>
        <w:t xml:space="preserve">Программа рассчитана для амбулаторного обследования детей в возрасте </w:t>
      </w:r>
      <w:r w:rsidRPr="008560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детей в возрасте старше 1 года</w:t>
      </w:r>
      <w:r w:rsidRPr="0085606B">
        <w:rPr>
          <w:rFonts w:ascii="Times New Roman" w:hAnsi="Times New Roman" w:cs="Times New Roman"/>
          <w:sz w:val="28"/>
          <w:szCs w:val="28"/>
        </w:rPr>
        <w:t xml:space="preserve">. Программа рассчитана на оказание медицинской помощи в течение </w:t>
      </w:r>
      <w:r w:rsidRPr="0085606B">
        <w:rPr>
          <w:rFonts w:ascii="Times New Roman" w:hAnsi="Times New Roman" w:cs="Times New Roman"/>
          <w:b/>
          <w:sz w:val="28"/>
          <w:szCs w:val="28"/>
        </w:rPr>
        <w:t>1 года</w:t>
      </w:r>
      <w:r w:rsidRPr="0085606B">
        <w:rPr>
          <w:rFonts w:ascii="Times New Roman" w:hAnsi="Times New Roman" w:cs="Times New Roman"/>
          <w:sz w:val="28"/>
          <w:szCs w:val="28"/>
        </w:rPr>
        <w:t xml:space="preserve"> и включает в себя следующие медицинские услуги.</w:t>
      </w:r>
    </w:p>
    <w:p w:rsidR="00762B9A" w:rsidRPr="0085606B" w:rsidRDefault="00762B9A" w:rsidP="00762B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193" w:type="dxa"/>
        <w:jc w:val="center"/>
        <w:tblInd w:w="664" w:type="dxa"/>
        <w:tblLook w:val="0000"/>
      </w:tblPr>
      <w:tblGrid>
        <w:gridCol w:w="817"/>
        <w:gridCol w:w="5482"/>
        <w:gridCol w:w="2894"/>
      </w:tblGrid>
      <w:tr w:rsidR="00762B9A" w:rsidRPr="0085606B" w:rsidTr="008408C4">
        <w:trPr>
          <w:trHeight w:val="10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4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6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6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56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4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4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Кратность предоставления медицинской услуги</w:t>
            </w:r>
          </w:p>
        </w:tc>
      </w:tr>
      <w:tr w:rsidR="00762B9A" w:rsidRPr="0085606B" w:rsidTr="008408C4">
        <w:trPr>
          <w:trHeight w:val="3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врача-педиатра*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48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 - детского хирурга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53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врача-невролога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501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врача-офтальмолога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врача-оториноларинголога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5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врача-стоматолога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5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 - детского психиатра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5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(осмотр, консультация) врача - детского уролога - </w:t>
            </w:r>
            <w:proofErr w:type="spellStart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андролога</w:t>
            </w:r>
            <w:proofErr w:type="spellEnd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/акушера-гинеколога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5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 - детского кардиолога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5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врача-травматолога-ортопеда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врача-специалиста (дополнительно)**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</w:t>
            </w:r>
          </w:p>
        </w:tc>
      </w:tr>
      <w:tr w:rsidR="00762B9A" w:rsidRPr="0085606B" w:rsidTr="008408C4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вены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 крови из пальца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белка в крови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 w:rsidRPr="0085606B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Альфа-амилаза  панкреатическая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Аланинаминотрансфераза</w:t>
            </w:r>
            <w:proofErr w:type="spellEnd"/>
            <w:r w:rsidRPr="0085606B">
              <w:rPr>
                <w:rFonts w:ascii="Times New Roman" w:hAnsi="Times New Roman" w:cs="Times New Roman"/>
                <w:sz w:val="28"/>
                <w:szCs w:val="28"/>
              </w:rPr>
              <w:t xml:space="preserve"> (АЛТ)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Аспартатаминотрансфераза</w:t>
            </w:r>
            <w:proofErr w:type="spellEnd"/>
            <w:r w:rsidRPr="0085606B">
              <w:rPr>
                <w:rFonts w:ascii="Times New Roman" w:hAnsi="Times New Roman" w:cs="Times New Roman"/>
                <w:sz w:val="28"/>
                <w:szCs w:val="28"/>
              </w:rPr>
              <w:t xml:space="preserve"> (АСТ)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Комплексное исследование: Калий/ Натрий/ Хлориды в крови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Кальций ионизированный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Общий билирубин, прямой, непрямой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Билирубин непрямой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 яйца глистов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Pr="008560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соскоб на энтеробиоз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762B9A" w:rsidRPr="0085606B" w:rsidTr="008408C4">
        <w:trPr>
          <w:trHeight w:val="4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sz w:val="28"/>
                <w:szCs w:val="28"/>
              </w:rPr>
              <w:t>Общий анализ кала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62B9A" w:rsidRPr="0085606B" w:rsidTr="008408C4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ЭКГ с расшифровкой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762B9A" w:rsidRPr="0085606B" w:rsidTr="008408C4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Рентгенография органов грудной клетки в двух проекциях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762B9A" w:rsidRPr="0085606B" w:rsidTr="008408C4">
        <w:trPr>
          <w:trHeight w:val="25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Эхокардиография</w:t>
            </w:r>
            <w:proofErr w:type="spellEnd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(ЭХО </w:t>
            </w:r>
            <w:proofErr w:type="gramStart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762B9A" w:rsidRPr="0085606B" w:rsidTr="008408C4">
        <w:trPr>
          <w:trHeight w:val="2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762B9A" w:rsidRPr="0085606B" w:rsidTr="008408C4">
        <w:trPr>
          <w:trHeight w:val="2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9A" w:rsidRPr="0085606B" w:rsidRDefault="00762B9A" w:rsidP="00762B9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9A" w:rsidRPr="0085606B" w:rsidRDefault="00762B9A" w:rsidP="0085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УЗИ почек и мочевого пузыря с </w:t>
            </w:r>
            <w:proofErr w:type="spellStart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допплерографическим</w:t>
            </w:r>
            <w:proofErr w:type="spellEnd"/>
            <w:r w:rsidRPr="0085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исследованием сосудов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9A" w:rsidRPr="0085606B" w:rsidRDefault="00762B9A" w:rsidP="0085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6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</w:t>
            </w:r>
          </w:p>
        </w:tc>
      </w:tr>
    </w:tbl>
    <w:p w:rsidR="00762B9A" w:rsidRPr="0085606B" w:rsidRDefault="00762B9A" w:rsidP="00762B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06B" w:rsidRDefault="0085606B" w:rsidP="0085606B">
      <w:pPr>
        <w:ind w:firstLine="709"/>
        <w:rPr>
          <w:rFonts w:ascii="Times New Roman" w:hAnsi="Times New Roman"/>
          <w:b/>
          <w:sz w:val="28"/>
          <w:szCs w:val="28"/>
        </w:rPr>
      </w:pPr>
      <w:r w:rsidRPr="008702D1">
        <w:rPr>
          <w:rFonts w:ascii="Times New Roman" w:hAnsi="Times New Roman"/>
          <w:b/>
          <w:sz w:val="28"/>
          <w:szCs w:val="28"/>
        </w:rPr>
        <w:t>Стоимость программы составляет</w:t>
      </w:r>
      <w:r>
        <w:rPr>
          <w:rFonts w:ascii="Times New Roman" w:hAnsi="Times New Roman"/>
          <w:b/>
          <w:sz w:val="28"/>
          <w:szCs w:val="28"/>
        </w:rPr>
        <w:t xml:space="preserve">  70 000</w:t>
      </w:r>
      <w:r w:rsidRPr="00F855A7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85606B" w:rsidRDefault="0085606B" w:rsidP="0085606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62B9A" w:rsidRPr="0085606B" w:rsidRDefault="00762B9A" w:rsidP="008560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*Осмотры врачом-педиатром по острому заболеванию: без ограничений. </w:t>
      </w:r>
    </w:p>
    <w:p w:rsidR="00762B9A" w:rsidRPr="0085606B" w:rsidRDefault="00762B9A" w:rsidP="008560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>**Дополнительно можно провести 3 консультации врача-специалиста в клинике по заболеванию (показания определяются врачом).</w:t>
      </w:r>
    </w:p>
    <w:p w:rsidR="00762B9A" w:rsidRPr="0085606B" w:rsidRDefault="00762B9A" w:rsidP="00762B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>В программу включено:</w:t>
      </w:r>
    </w:p>
    <w:p w:rsidR="00762B9A" w:rsidRPr="0085606B" w:rsidRDefault="00762B9A" w:rsidP="00762B9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График профилактических осмотров устанавливается врачом-педиатром после проведения первичного осмотра и анализа медицинской документации ребенка, предоставленной родителями. Профилактические осмотры врачей специалистов проводятся в </w:t>
      </w:r>
      <w:r w:rsidRPr="008560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ГБУЗ «Морозовская ДГКБ ДЗМ»</w:t>
      </w: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количестве, </w:t>
      </w:r>
      <w:r w:rsidRPr="008560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указанном в программе. </w:t>
      </w:r>
    </w:p>
    <w:p w:rsidR="00762B9A" w:rsidRPr="0085606B" w:rsidRDefault="00762B9A" w:rsidP="00762B9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>Оформление медицинской документации: листок нетрудоспособности, выписки из истории развития ребенка, рецепты, справки, выдаваемые врачом-педиатром или врачами-специалистами, входят в программу.</w:t>
      </w:r>
    </w:p>
    <w:p w:rsidR="00762B9A" w:rsidRPr="0085606B" w:rsidRDefault="00762B9A" w:rsidP="00762B9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Забор биологического материала и лабораторные исследования проводятся в </w:t>
      </w:r>
      <w:r w:rsidRPr="008560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ГБУЗ «Морозовская ДГКБ ДЗМ»</w:t>
      </w: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программе, по назначению врача-педиатра или врачей-специалистов. </w:t>
      </w:r>
    </w:p>
    <w:p w:rsidR="00762B9A" w:rsidRPr="0085606B" w:rsidRDefault="00762B9A" w:rsidP="00762B9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Инструментальные методы исследования проводятся в </w:t>
      </w:r>
      <w:r w:rsidRPr="0085606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ГБУЗ «Морозовская ДГКБ ДЗМ»</w:t>
      </w: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программе, по назначению врача-педиатра или врачей-специалистов. </w:t>
      </w:r>
    </w:p>
    <w:p w:rsidR="00762B9A" w:rsidRPr="005F1AF1" w:rsidRDefault="00762B9A" w:rsidP="005F1AF1">
      <w:pPr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B9A" w:rsidRPr="0085606B" w:rsidRDefault="00762B9A" w:rsidP="00762B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Услуги, не включенные в настоящую программу, оплачиваются отдельно по утвержденному прейскуранту на медицинские услуги </w:t>
      </w:r>
      <w:proofErr w:type="gramStart"/>
      <w:r w:rsidRPr="0085606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 скидной 5%.</w:t>
      </w:r>
    </w:p>
    <w:p w:rsidR="00762B9A" w:rsidRPr="0085606B" w:rsidRDefault="00762B9A" w:rsidP="00762B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B9A" w:rsidRPr="0085606B" w:rsidRDefault="00762B9A" w:rsidP="00762B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6B">
        <w:rPr>
          <w:rFonts w:ascii="Times New Roman" w:eastAsia="Times New Roman" w:hAnsi="Times New Roman" w:cs="Times New Roman"/>
          <w:sz w:val="28"/>
          <w:szCs w:val="28"/>
        </w:rPr>
        <w:t xml:space="preserve">По истечению указанного срока, услуги считаются оказанными, возврат денежных средств по неиспользованным услугам не производится. </w:t>
      </w:r>
    </w:p>
    <w:p w:rsidR="00762B9A" w:rsidRPr="0028293B" w:rsidRDefault="00762B9A" w:rsidP="00762B9A">
      <w:pPr>
        <w:ind w:left="708"/>
        <w:jc w:val="both"/>
        <w:rPr>
          <w:rFonts w:ascii="Times New Roman" w:eastAsia="Times New Roman" w:hAnsi="Times New Roman"/>
          <w:sz w:val="22"/>
          <w:szCs w:val="30"/>
        </w:rPr>
      </w:pPr>
    </w:p>
    <w:p w:rsidR="001178A7" w:rsidRDefault="001178A7"/>
    <w:sectPr w:rsidR="001178A7" w:rsidSect="0038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C8C"/>
    <w:multiLevelType w:val="hybridMultilevel"/>
    <w:tmpl w:val="AE883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E71E1"/>
    <w:multiLevelType w:val="hybridMultilevel"/>
    <w:tmpl w:val="1848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5AF9"/>
    <w:multiLevelType w:val="multilevel"/>
    <w:tmpl w:val="661E20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6380" w:firstLine="0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2880" w:hanging="117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13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4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16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179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9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B9A"/>
    <w:rsid w:val="001178A7"/>
    <w:rsid w:val="005F1AF1"/>
    <w:rsid w:val="00762B9A"/>
    <w:rsid w:val="0085606B"/>
    <w:rsid w:val="0098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9A"/>
    <w:pPr>
      <w:ind w:left="720"/>
      <w:contextualSpacing/>
    </w:pPr>
  </w:style>
  <w:style w:type="paragraph" w:customStyle="1" w:styleId="a4">
    <w:name w:val="Базовый"/>
    <w:rsid w:val="0085606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56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6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56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AAbramova</dc:creator>
  <cp:lastModifiedBy>LGazdanova</cp:lastModifiedBy>
  <cp:revision>2</cp:revision>
  <dcterms:created xsi:type="dcterms:W3CDTF">2023-11-14T18:41:00Z</dcterms:created>
  <dcterms:modified xsi:type="dcterms:W3CDTF">2023-11-14T18:41:00Z</dcterms:modified>
</cp:coreProperties>
</file>